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新型コロナウイルス感染症に対する信用保証制度（セーフティネット保証５号</w:t>
      </w:r>
      <w:r>
        <w:rPr>
          <w:rFonts w:ascii="ＭＳ ゴシック" w:eastAsia="ＭＳ ゴシック" w:hAnsi="ＭＳ ゴシック"/>
          <w:color w:val="000000"/>
          <w:kern w:val="0"/>
          <w:sz w:val="28"/>
        </w:rPr>
        <w:t>）</w:t>
      </w:r>
      <w:r>
        <w:rPr>
          <w:rFonts w:ascii="ＭＳ ゴシック" w:eastAsia="ＭＳ ゴシック" w:hAnsi="ＭＳ ゴシック" w:hint="eastAsia"/>
          <w:color w:val="000000"/>
          <w:kern w:val="0"/>
          <w:sz w:val="28"/>
        </w:rPr>
        <w:t>様式</w:t>
      </w:r>
    </w:p>
    <w:tbl>
      <w:tblPr>
        <w:tblStyle w:val="afd"/>
        <w:tblW w:w="8500" w:type="dxa"/>
        <w:tblLayout w:type="fixed"/>
        <w:tblLook w:val="04A0" w:firstRow="1" w:lastRow="0" w:firstColumn="1" w:lastColumn="0" w:noHBand="0" w:noVBand="1"/>
      </w:tblPr>
      <w:tblGrid>
        <w:gridCol w:w="704"/>
        <w:gridCol w:w="1418"/>
        <w:gridCol w:w="2123"/>
        <w:gridCol w:w="1987"/>
        <w:gridCol w:w="2268"/>
      </w:tblGrid>
      <w:tr>
        <w:tc>
          <w:tcPr>
            <w:tcW w:w="704" w:type="dxa"/>
            <w:vMerge w:val="restart"/>
          </w:tcPr>
          <w:p>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1418" w:type="dxa"/>
            <w:vMerge w:val="restart"/>
            <w:tcBorders>
              <w:right w:val="nil"/>
            </w:tcBorders>
          </w:tcPr>
          <w:p>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6378" w:type="dxa"/>
            <w:gridSpan w:val="3"/>
            <w:tcBorders>
              <w:left w:val="nil"/>
            </w:tcBorders>
          </w:tcPr>
          <w:p>
            <w:pPr>
              <w:widowControl/>
              <w:jc w:val="left"/>
              <w:rPr>
                <w:rFonts w:ascii="ＭＳ Ｐゴシック" w:eastAsia="ＭＳ Ｐゴシック" w:hAnsi="ＭＳ Ｐゴシック"/>
                <w:color w:val="000000"/>
                <w:sz w:val="22"/>
              </w:rPr>
            </w:pPr>
          </w:p>
        </w:tc>
      </w:tr>
      <w:tr>
        <w:trPr>
          <w:trHeight w:val="95"/>
        </w:trPr>
        <w:tc>
          <w:tcPr>
            <w:tcW w:w="704" w:type="dxa"/>
            <w:vMerge/>
          </w:tcPr>
          <w:p>
            <w:pPr>
              <w:widowControl/>
              <w:jc w:val="left"/>
              <w:rPr>
                <w:rFonts w:ascii="ＭＳ Ｐゴシック" w:eastAsia="ＭＳ Ｐゴシック" w:hAnsi="ＭＳ Ｐゴシック"/>
                <w:color w:val="000000"/>
                <w:sz w:val="22"/>
              </w:rPr>
            </w:pPr>
          </w:p>
        </w:tc>
        <w:tc>
          <w:tcPr>
            <w:tcW w:w="1418" w:type="dxa"/>
            <w:vMerge/>
          </w:tcPr>
          <w:p>
            <w:pPr>
              <w:widowControl/>
              <w:jc w:val="left"/>
              <w:rPr>
                <w:rFonts w:ascii="ＭＳ Ｐゴシック" w:eastAsia="ＭＳ Ｐゴシック" w:hAnsi="ＭＳ Ｐゴシック"/>
                <w:color w:val="000000"/>
                <w:sz w:val="22"/>
              </w:rPr>
            </w:pPr>
          </w:p>
        </w:tc>
        <w:tc>
          <w:tcPr>
            <w:tcW w:w="4110" w:type="dxa"/>
            <w:gridSpan w:val="2"/>
          </w:tcPr>
          <w:p>
            <w:pPr>
              <w:widowControl/>
              <w:jc w:val="left"/>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全業種指定における様式</w:t>
            </w:r>
          </w:p>
        </w:tc>
        <w:tc>
          <w:tcPr>
            <w:tcW w:w="2268" w:type="dxa"/>
          </w:tcPr>
          <w:p>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r>
              <w:rPr>
                <w:rFonts w:ascii="ＭＳ Ｐゴシック" w:eastAsia="ＭＳ Ｐゴシック" w:hAnsi="ＭＳ Ｐゴシック"/>
                <w:color w:val="000000"/>
                <w:sz w:val="22"/>
              </w:rPr>
              <w:t>’</w:t>
            </w:r>
          </w:p>
        </w:tc>
      </w:tr>
      <w:tr>
        <w:tc>
          <w:tcPr>
            <w:tcW w:w="704" w:type="dxa"/>
            <w:vMerge/>
          </w:tcPr>
          <w:p>
            <w:pPr>
              <w:widowControl/>
              <w:jc w:val="left"/>
              <w:rPr>
                <w:rFonts w:ascii="ＭＳ Ｐゴシック" w:eastAsia="ＭＳ Ｐゴシック" w:hAnsi="ＭＳ Ｐゴシック"/>
                <w:color w:val="000000"/>
                <w:sz w:val="22"/>
              </w:rPr>
            </w:pPr>
          </w:p>
        </w:tc>
        <w:tc>
          <w:tcPr>
            <w:tcW w:w="1418" w:type="dxa"/>
            <w:vMerge w:val="restart"/>
            <w:tcBorders>
              <w:right w:val="nil"/>
            </w:tcBorders>
          </w:tcPr>
          <w:p>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w:t>
            </w:r>
          </w:p>
        </w:tc>
        <w:tc>
          <w:tcPr>
            <w:tcW w:w="6378" w:type="dxa"/>
            <w:gridSpan w:val="3"/>
            <w:tcBorders>
              <w:left w:val="nil"/>
            </w:tcBorders>
          </w:tcPr>
          <w:p>
            <w:pPr>
              <w:widowControl/>
              <w:jc w:val="left"/>
              <w:rPr>
                <w:rFonts w:ascii="ＭＳ Ｐゴシック" w:eastAsia="ＭＳ Ｐゴシック" w:hAnsi="ＭＳ Ｐゴシック"/>
                <w:color w:val="000000"/>
                <w:sz w:val="22"/>
              </w:rPr>
            </w:pPr>
          </w:p>
        </w:tc>
      </w:tr>
      <w:tr>
        <w:trPr>
          <w:trHeight w:val="217"/>
        </w:trPr>
        <w:tc>
          <w:tcPr>
            <w:tcW w:w="704" w:type="dxa"/>
            <w:vMerge/>
          </w:tcPr>
          <w:p>
            <w:pPr>
              <w:widowControl/>
              <w:jc w:val="left"/>
              <w:rPr>
                <w:rFonts w:ascii="ＭＳ Ｐゴシック" w:eastAsia="ＭＳ Ｐゴシック" w:hAnsi="ＭＳ Ｐゴシック"/>
                <w:color w:val="000000"/>
                <w:sz w:val="22"/>
              </w:rPr>
            </w:pPr>
          </w:p>
        </w:tc>
        <w:tc>
          <w:tcPr>
            <w:tcW w:w="1418" w:type="dxa"/>
            <w:vMerge/>
          </w:tcPr>
          <w:p>
            <w:pPr>
              <w:widowControl/>
              <w:jc w:val="left"/>
              <w:rPr>
                <w:rFonts w:ascii="ＭＳ Ｐゴシック" w:eastAsia="ＭＳ Ｐゴシック" w:hAnsi="ＭＳ Ｐゴシック"/>
                <w:color w:val="000000"/>
                <w:sz w:val="22"/>
              </w:rPr>
            </w:pPr>
          </w:p>
        </w:tc>
        <w:tc>
          <w:tcPr>
            <w:tcW w:w="4110" w:type="dxa"/>
            <w:gridSpan w:val="2"/>
          </w:tcPr>
          <w:p>
            <w:pPr>
              <w:widowControl/>
              <w:jc w:val="left"/>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全業種指定における様式</w:t>
            </w:r>
          </w:p>
        </w:tc>
        <w:tc>
          <w:tcPr>
            <w:tcW w:w="2268" w:type="dxa"/>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r>
              <w:rPr>
                <w:rFonts w:ascii="ＭＳ Ｐゴシック" w:eastAsia="ＭＳ Ｐゴシック" w:hAnsi="ＭＳ Ｐゴシック"/>
                <w:color w:val="000000"/>
                <w:sz w:val="22"/>
              </w:rPr>
              <w:t>’</w:t>
            </w:r>
          </w:p>
        </w:tc>
      </w:tr>
      <w:tr>
        <w:tc>
          <w:tcPr>
            <w:tcW w:w="704" w:type="dxa"/>
            <w:vMerge/>
          </w:tcPr>
          <w:p>
            <w:pPr>
              <w:widowControl/>
              <w:jc w:val="left"/>
              <w:rPr>
                <w:rFonts w:ascii="ＭＳ Ｐゴシック" w:eastAsia="ＭＳ Ｐゴシック" w:hAnsi="ＭＳ Ｐゴシック"/>
                <w:color w:val="000000"/>
                <w:sz w:val="22"/>
              </w:rPr>
            </w:pPr>
          </w:p>
        </w:tc>
        <w:tc>
          <w:tcPr>
            <w:tcW w:w="1418" w:type="dxa"/>
            <w:vMerge w:val="restart"/>
            <w:tcBorders>
              <w:right w:val="nil"/>
            </w:tcBorders>
          </w:tcPr>
          <w:p>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6378" w:type="dxa"/>
            <w:gridSpan w:val="3"/>
            <w:tcBorders>
              <w:left w:val="nil"/>
            </w:tcBorders>
          </w:tcPr>
          <w:p>
            <w:pPr>
              <w:widowControl/>
              <w:jc w:val="left"/>
              <w:rPr>
                <w:rFonts w:ascii="ＭＳ Ｐゴシック" w:eastAsia="ＭＳ Ｐゴシック" w:hAnsi="ＭＳ Ｐゴシック"/>
                <w:color w:val="000000"/>
                <w:sz w:val="22"/>
              </w:rPr>
            </w:pPr>
          </w:p>
        </w:tc>
      </w:tr>
      <w:tr>
        <w:tc>
          <w:tcPr>
            <w:tcW w:w="704" w:type="dxa"/>
            <w:vMerge/>
          </w:tcPr>
          <w:p>
            <w:pPr>
              <w:widowControl/>
              <w:jc w:val="left"/>
              <w:rPr>
                <w:rFonts w:ascii="ＭＳ Ｐゴシック" w:eastAsia="ＭＳ Ｐゴシック" w:hAnsi="ＭＳ Ｐゴシック"/>
                <w:color w:val="000000"/>
                <w:sz w:val="22"/>
              </w:rPr>
            </w:pPr>
          </w:p>
        </w:tc>
        <w:tc>
          <w:tcPr>
            <w:tcW w:w="1418" w:type="dxa"/>
            <w:vMerge/>
          </w:tcPr>
          <w:p>
            <w:pPr>
              <w:widowControl/>
              <w:jc w:val="left"/>
              <w:rPr>
                <w:rFonts w:ascii="ＭＳ Ｐゴシック" w:eastAsia="ＭＳ Ｐゴシック" w:hAnsi="ＭＳ Ｐゴシック"/>
                <w:color w:val="000000"/>
                <w:sz w:val="22"/>
              </w:rPr>
            </w:pPr>
          </w:p>
        </w:tc>
        <w:tc>
          <w:tcPr>
            <w:tcW w:w="2123" w:type="dxa"/>
            <w:vMerge w:val="restart"/>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全業種指定における様式</w:t>
            </w:r>
          </w:p>
        </w:tc>
        <w:tc>
          <w:tcPr>
            <w:tcW w:w="1987" w:type="dxa"/>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r>
              <w:rPr>
                <w:rFonts w:ascii="ＭＳ Ｐゴシック" w:eastAsia="ＭＳ Ｐゴシック" w:hAnsi="ＭＳ Ｐゴシック"/>
                <w:color w:val="000000"/>
                <w:sz w:val="22"/>
              </w:rPr>
              <w:t>’</w:t>
            </w:r>
          </w:p>
        </w:tc>
      </w:tr>
      <w:tr>
        <w:tc>
          <w:tcPr>
            <w:tcW w:w="704" w:type="dxa"/>
            <w:vMerge/>
          </w:tcPr>
          <w:p>
            <w:pPr>
              <w:widowControl/>
              <w:jc w:val="left"/>
              <w:rPr>
                <w:rFonts w:ascii="ＭＳ Ｐゴシック" w:eastAsia="ＭＳ Ｐゴシック" w:hAnsi="ＭＳ Ｐゴシック"/>
                <w:color w:val="000000"/>
                <w:sz w:val="22"/>
              </w:rPr>
            </w:pPr>
          </w:p>
        </w:tc>
        <w:tc>
          <w:tcPr>
            <w:tcW w:w="1418" w:type="dxa"/>
            <w:vMerge/>
          </w:tcPr>
          <w:p>
            <w:pPr>
              <w:widowControl/>
              <w:jc w:val="left"/>
              <w:rPr>
                <w:rFonts w:ascii="ＭＳ Ｐゴシック" w:eastAsia="ＭＳ Ｐゴシック" w:hAnsi="ＭＳ Ｐゴシック"/>
                <w:color w:val="000000"/>
                <w:sz w:val="22"/>
              </w:rPr>
            </w:pPr>
          </w:p>
        </w:tc>
        <w:tc>
          <w:tcPr>
            <w:tcW w:w="2123" w:type="dxa"/>
            <w:vMerge/>
          </w:tcPr>
          <w:p>
            <w:pPr>
              <w:widowControl/>
              <w:jc w:val="left"/>
              <w:rPr>
                <w:rFonts w:ascii="ＭＳ Ｐゴシック" w:eastAsia="ＭＳ Ｐゴシック" w:hAnsi="ＭＳ Ｐゴシック"/>
                <w:color w:val="000000"/>
                <w:sz w:val="22"/>
              </w:rPr>
            </w:pPr>
          </w:p>
        </w:tc>
        <w:tc>
          <w:tcPr>
            <w:tcW w:w="1987" w:type="dxa"/>
          </w:tcPr>
          <w:p>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r>
              <w:rPr>
                <w:rFonts w:ascii="ＭＳ Ｐゴシック" w:eastAsia="ＭＳ Ｐゴシック" w:hAnsi="ＭＳ Ｐゴシック"/>
                <w:color w:val="000000"/>
                <w:sz w:val="22"/>
              </w:rPr>
              <w:t>’</w:t>
            </w:r>
          </w:p>
        </w:tc>
      </w:tr>
      <w:tr>
        <w:trPr>
          <w:trHeight w:val="624"/>
        </w:trPr>
        <w:tc>
          <w:tcPr>
            <w:tcW w:w="704" w:type="dxa"/>
            <w:vMerge/>
            <w:tcBorders>
              <w:bottom w:val="single" w:sz="4" w:space="0" w:color="auto"/>
            </w:tcBorders>
          </w:tcPr>
          <w:p>
            <w:pPr>
              <w:jc w:val="left"/>
              <w:rPr>
                <w:rFonts w:ascii="ＭＳ Ｐゴシック" w:eastAsia="ＭＳ Ｐゴシック" w:hAnsi="ＭＳ Ｐゴシック"/>
                <w:color w:val="000000"/>
                <w:sz w:val="22"/>
              </w:rPr>
            </w:pPr>
          </w:p>
        </w:tc>
        <w:tc>
          <w:tcPr>
            <w:tcW w:w="1418" w:type="dxa"/>
            <w:vMerge/>
            <w:tcBorders>
              <w:bottom w:val="single" w:sz="4" w:space="0" w:color="auto"/>
            </w:tcBorders>
          </w:tcPr>
          <w:p>
            <w:pPr>
              <w:jc w:val="left"/>
              <w:rPr>
                <w:rFonts w:ascii="ＭＳ Ｐゴシック" w:eastAsia="ＭＳ Ｐゴシック" w:hAnsi="ＭＳ Ｐゴシック"/>
                <w:color w:val="000000"/>
                <w:sz w:val="22"/>
              </w:rPr>
            </w:pPr>
          </w:p>
        </w:tc>
        <w:tc>
          <w:tcPr>
            <w:tcW w:w="2123" w:type="dxa"/>
            <w:vMerge/>
            <w:tcBorders>
              <w:bottom w:val="single" w:sz="4" w:space="0" w:color="auto"/>
            </w:tcBorders>
          </w:tcPr>
          <w:p>
            <w:pPr>
              <w:widowControl/>
              <w:jc w:val="left"/>
              <w:rPr>
                <w:rFonts w:ascii="ＭＳ Ｐゴシック" w:eastAsia="ＭＳ Ｐゴシック" w:hAnsi="ＭＳ Ｐゴシック"/>
                <w:color w:val="000000"/>
                <w:sz w:val="22"/>
              </w:rPr>
            </w:pPr>
          </w:p>
        </w:tc>
        <w:tc>
          <w:tcPr>
            <w:tcW w:w="1987" w:type="dxa"/>
            <w:tcBorders>
              <w:bottom w:val="single" w:sz="4" w:space="0" w:color="auto"/>
            </w:tcBorders>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Borders>
              <w:bottom w:val="single" w:sz="4" w:space="0" w:color="auto"/>
            </w:tcBorders>
          </w:tcPr>
          <w:p>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r>
              <w:rPr>
                <w:rFonts w:ascii="ＭＳ Ｐゴシック" w:eastAsia="ＭＳ Ｐゴシック" w:hAnsi="ＭＳ Ｐゴシック"/>
                <w:color w:val="000000"/>
                <w:sz w:val="22"/>
              </w:rPr>
              <w:t>’</w:t>
            </w:r>
          </w:p>
        </w:tc>
      </w:tr>
    </w:tbl>
    <w:p>
      <w:pPr>
        <w:widowControl/>
        <w:jc w:val="left"/>
        <w:rPr>
          <w:rFonts w:ascii="ＭＳ ゴシック" w:eastAsia="ＭＳ ゴシック" w:hAnsi="ＭＳ ゴシック"/>
          <w:color w:val="000000"/>
          <w:kern w:val="0"/>
        </w:rPr>
      </w:pPr>
    </w:p>
    <w:p>
      <w:pPr>
        <w:widowControl/>
        <w:jc w:val="left"/>
        <w:rPr>
          <w:rFonts w:ascii="ＭＳ ゴシック" w:eastAsia="ＭＳ ゴシック" w:hAnsi="ＭＳ ゴシック"/>
          <w:color w:val="000000"/>
          <w:kern w:val="0"/>
        </w:rPr>
        <w:sectPr>
          <w:pgSz w:w="11906" w:h="16838"/>
          <w:pgMar w:top="567" w:right="1701" w:bottom="567" w:left="1701" w:header="851" w:footer="992" w:gutter="0"/>
          <w:cols w:space="720"/>
          <w:docGrid w:linePitch="360"/>
        </w:sectPr>
      </w:pPr>
    </w:p>
    <w:tbl>
      <w:tblPr>
        <w:tblW w:w="2266"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tblGrid>
      <w:tr>
        <w:trPr>
          <w:trHeight w:val="334"/>
        </w:trPr>
        <w:tc>
          <w:tcPr>
            <w:tcW w:w="2266" w:type="dxa"/>
            <w:tcBorders>
              <w:bottom w:val="single" w:sz="4" w:space="0" w:color="auto"/>
            </w:tcBorders>
          </w:tcPr>
          <w:p>
            <w:pPr>
              <w:suppressAutoHyphens/>
              <w:kinsoku w:val="0"/>
              <w:autoSpaceDE w:val="0"/>
              <w:autoSpaceDN w:val="0"/>
              <w:spacing w:line="366" w:lineRule="atLeast"/>
              <w:jc w:val="left"/>
              <w:rPr>
                <w:rFonts w:asciiTheme="minorEastAsia" w:hAnsiTheme="minorEastAsia"/>
                <w:kern w:val="0"/>
              </w:rPr>
            </w:pPr>
            <w:r>
              <w:rPr>
                <w:rFonts w:asciiTheme="minorEastAsia" w:hAnsiTheme="minorEastAsia" w:hint="eastAsia"/>
                <w:kern w:val="0"/>
              </w:rPr>
              <w:lastRenderedPageBreak/>
              <w:t>認定権者記載欄</w:t>
            </w:r>
          </w:p>
        </w:tc>
      </w:tr>
      <w:tr>
        <w:trPr>
          <w:trHeight w:val="273"/>
        </w:trPr>
        <w:tc>
          <w:tcPr>
            <w:tcW w:w="2266" w:type="dxa"/>
            <w:tcBorders>
              <w:top w:val="single" w:sz="4" w:space="0" w:color="auto"/>
            </w:tcBorders>
          </w:tcPr>
          <w:p>
            <w:pPr>
              <w:suppressAutoHyphens/>
              <w:kinsoku w:val="0"/>
              <w:autoSpaceDE w:val="0"/>
              <w:autoSpaceDN w:val="0"/>
              <w:spacing w:line="366" w:lineRule="atLeast"/>
              <w:jc w:val="left"/>
              <w:rPr>
                <w:rFonts w:asciiTheme="minorEastAsia" w:hAnsiTheme="minorEastAsia"/>
                <w:kern w:val="0"/>
              </w:rPr>
            </w:pPr>
          </w:p>
        </w:tc>
      </w:tr>
    </w:tbl>
    <w:p>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様式第５－（イ）－②</w:t>
      </w:r>
      <w:r>
        <w:rPr>
          <w:rFonts w:asciiTheme="minorEastAsia" w:hAnsiTheme="minorEastAsia"/>
          <w:color w:val="000000"/>
          <w:kern w:val="0"/>
        </w:rPr>
        <w:t>’</w:t>
      </w:r>
    </w:p>
    <w:tbl>
      <w:tblPr>
        <w:tblW w:w="853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9"/>
      </w:tblGrid>
      <w:tr>
        <w:tc>
          <w:tcPr>
            <w:tcW w:w="8539"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中小企業信用保険法第２条第５項第５号の規定による認定申請書（イ－②</w:t>
            </w:r>
            <w:r>
              <w:rPr>
                <w:rFonts w:asciiTheme="minorEastAsia" w:hAnsiTheme="minorEastAsia"/>
                <w:color w:val="000000"/>
                <w:kern w:val="0"/>
              </w:rPr>
              <w:t>’</w:t>
            </w:r>
            <w:r>
              <w:rPr>
                <w:rFonts w:asciiTheme="minorEastAsia" w:hAnsiTheme="minorEastAsia" w:hint="eastAsia"/>
                <w:color w:val="000000"/>
                <w:kern w:val="0"/>
              </w:rPr>
              <w:t>）</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ind w:right="561"/>
              <w:jc w:val="left"/>
              <w:textAlignment w:val="baseline"/>
              <w:rPr>
                <w:rFonts w:asciiTheme="minorEastAsia" w:hAnsiTheme="minorEastAsia"/>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業（注２）</w:t>
            </w:r>
            <w:r>
              <w:rPr>
                <w:rFonts w:asciiTheme="minorEastAsia" w:hAnsiTheme="minorEastAsia" w:hint="eastAsia"/>
                <w:color w:val="000000"/>
                <w:kern w:val="0"/>
              </w:rPr>
              <w:t>を営んでいるが、下記のとおり、</w:t>
            </w:r>
            <w:r>
              <w:rPr>
                <w:rFonts w:asciiTheme="minorEastAsia" w:hAnsiTheme="minorEastAsia" w:hint="eastAsia"/>
                <w:color w:val="000000"/>
                <w:kern w:val="0"/>
                <w:u w:val="single" w:color="000000"/>
              </w:rPr>
              <w:t xml:space="preserve">　　　　（注３）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rPr>
              <w:t>Ａ：申込時点における最近３か月間の売上高等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Ｂ：Ａの期間に対応する前年の３か月間の売上高等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（注１）本様式は、指定業種及び申請者全体の売上高等の双方が認定基準を満たす場合に使用する。</w:t>
      </w:r>
    </w:p>
    <w:p>
      <w:pPr>
        <w:suppressAutoHyphens/>
        <w:autoSpaceDE w:val="0"/>
        <w:autoSpaceDN w:val="0"/>
        <w:spacing w:line="240" w:lineRule="exact"/>
        <w:ind w:left="862" w:hanging="862"/>
        <w:jc w:val="left"/>
        <w:textAlignment w:val="baseline"/>
        <w:rPr>
          <w:rFonts w:asciiTheme="minorEastAsia" w:hAnsiTheme="minorEastAsia" w:hint="eastAsia"/>
          <w:color w:val="000000"/>
          <w:kern w:val="0"/>
        </w:rPr>
      </w:pPr>
      <w:r>
        <w:rPr>
          <w:rFonts w:asciiTheme="minorEastAsia" w:hAnsiTheme="minorEastAsia" w:hint="eastAsia"/>
          <w:color w:val="000000"/>
          <w:kern w:val="0"/>
        </w:rPr>
        <w:t xml:space="preserve">　　　　本様式は一つの指定業種に属する業種を営んでいる場合にも使用する。</w:t>
      </w:r>
    </w:p>
    <w:p>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（日本標準産業分類の中分類番号と中分類業種名）を記載。</w:t>
      </w:r>
    </w:p>
    <w:p>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pPr>
        <w:suppressAutoHyphens/>
        <w:autoSpaceDE w:val="0"/>
        <w:autoSpaceDN w:val="0"/>
        <w:spacing w:line="240" w:lineRule="exact"/>
        <w:ind w:left="630" w:hangingChars="300" w:hanging="6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本認定を受けた後、本認定の有効期間内に金融機関又は信用保証協会に対して、経営安定関連保証の申込みを行うことが必要です。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tc>
          <w:tcPr>
            <w:tcW w:w="8494"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ind w:rightChars="-54" w:right="-113"/>
              <w:jc w:val="left"/>
              <w:textAlignment w:val="baseline"/>
              <w:rPr>
                <w:rFonts w:asciiTheme="minorEastAsia" w:hAnsiTheme="minorEastAsia"/>
                <w:color w:val="000000"/>
                <w:sz w:val="18"/>
                <w:szCs w:val="18"/>
              </w:rPr>
            </w:pPr>
            <w:r>
              <w:rPr>
                <w:rFonts w:asciiTheme="minorEastAsia" w:hAnsiTheme="minorEastAsia" w:hint="eastAsia"/>
                <w:color w:val="000000"/>
                <w:sz w:val="18"/>
                <w:szCs w:val="18"/>
              </w:rPr>
              <w:t xml:space="preserve">　※ただし、５月１日から７月31日までに発行されたものの有効期限については８月31日までとする。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widowControl/>
        <w:autoSpaceDE w:val="0"/>
        <w:autoSpaceDN w:val="0"/>
        <w:jc w:val="left"/>
        <w:rPr>
          <w:rFonts w:asciiTheme="minorEastAsia" w:hAnsiTheme="minorEastAsia"/>
          <w:kern w:val="0"/>
          <w:sz w:val="24"/>
        </w:rPr>
      </w:pPr>
    </w:p>
    <w:p>
      <w:pPr>
        <w:widowControl/>
        <w:autoSpaceDE w:val="0"/>
        <w:autoSpaceDN w:val="0"/>
        <w:jc w:val="left"/>
        <w:rPr>
          <w:rFonts w:asciiTheme="minorEastAsia" w:hAnsiTheme="minorEastAsia"/>
          <w:kern w:val="0"/>
          <w:sz w:val="24"/>
        </w:rPr>
        <w:sectPr>
          <w:pgSz w:w="11906" w:h="16838" w:code="9"/>
          <w:pgMar w:top="567" w:right="1701" w:bottom="567" w:left="1701" w:header="851" w:footer="737" w:gutter="0"/>
          <w:cols w:space="720"/>
          <w:docGrid w:type="lines" w:linePitch="365"/>
        </w:sectPr>
      </w:pP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trPr>
          <w:trHeight w:val="334"/>
        </w:trPr>
        <w:tc>
          <w:tcPr>
            <w:tcW w:w="2813" w:type="dxa"/>
            <w:tcBorders>
              <w:bottom w:val="single" w:sz="4" w:space="0" w:color="auto"/>
            </w:tcBorders>
          </w:tcPr>
          <w:p>
            <w:pPr>
              <w:suppressAutoHyphens/>
              <w:kinsoku w:val="0"/>
              <w:autoSpaceDE w:val="0"/>
              <w:autoSpaceDN w:val="0"/>
              <w:spacing w:line="366" w:lineRule="atLeast"/>
              <w:jc w:val="left"/>
              <w:rPr>
                <w:rFonts w:asciiTheme="minorEastAsia" w:hAnsiTheme="minorEastAsia"/>
                <w:kern w:val="0"/>
              </w:rPr>
            </w:pPr>
            <w:r>
              <w:rPr>
                <w:rFonts w:asciiTheme="minorEastAsia" w:hAnsiTheme="minorEastAsia" w:hint="eastAsia"/>
                <w:kern w:val="0"/>
              </w:rPr>
              <w:t>認定権者記載欄</w:t>
            </w:r>
          </w:p>
        </w:tc>
      </w:tr>
      <w:tr>
        <w:trPr>
          <w:trHeight w:val="273"/>
        </w:trPr>
        <w:tc>
          <w:tcPr>
            <w:tcW w:w="2813" w:type="dxa"/>
            <w:tcBorders>
              <w:top w:val="single" w:sz="4" w:space="0" w:color="auto"/>
            </w:tcBorders>
          </w:tcPr>
          <w:p>
            <w:pPr>
              <w:suppressAutoHyphens/>
              <w:kinsoku w:val="0"/>
              <w:autoSpaceDE w:val="0"/>
              <w:autoSpaceDN w:val="0"/>
              <w:spacing w:line="366" w:lineRule="atLeast"/>
              <w:jc w:val="left"/>
              <w:rPr>
                <w:rFonts w:asciiTheme="minorEastAsia" w:hAnsiTheme="minorEastAsia"/>
                <w:kern w:val="0"/>
              </w:rPr>
            </w:pPr>
          </w:p>
        </w:tc>
      </w:tr>
    </w:tbl>
    <w:p>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様式第５－（イ）－⑤</w:t>
      </w:r>
      <w:r>
        <w:rPr>
          <w:rFonts w:asciiTheme="minorEastAsia" w:hAnsiTheme="minorEastAsia"/>
          <w:color w:val="000000"/>
          <w:kern w:val="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tc>
          <w:tcPr>
            <w:tcW w:w="9072"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中小企業信用保険法第２条第５項第５号の規定による認定申請書（イ－⑤</w:t>
            </w:r>
            <w:r>
              <w:rPr>
                <w:rFonts w:asciiTheme="minorEastAsia" w:hAnsiTheme="minorEastAsia"/>
                <w:color w:val="000000"/>
                <w:kern w:val="0"/>
              </w:rPr>
              <w:t>’</w:t>
            </w:r>
            <w:r>
              <w:rPr>
                <w:rFonts w:asciiTheme="minorEastAsia" w:hAnsiTheme="minorEastAsia" w:hint="eastAsia"/>
                <w:color w:val="000000"/>
                <w:kern w:val="0"/>
              </w:rPr>
              <w:t>）</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ind w:right="561"/>
              <w:jc w:val="left"/>
              <w:textAlignment w:val="baseline"/>
              <w:rPr>
                <w:rFonts w:asciiTheme="minorEastAsia" w:hAnsiTheme="minorEastAsia"/>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業（注２）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 xml:space="preserve">　　　　（注３）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（イ）最近１か月間の売上高等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Ｂ－Ａ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Ｂ</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rPr>
              <w:t>Ａ：申込み時点における最近１か月間の売上高等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Ｂ：Ａの期間に対応する前年１か月間の売上高等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（ロ）最近３か月間の売上高等の実績見込み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（Ｂ＋Ｄ）－（Ａ＋Ｃ）</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％（実績見込み）</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Ｂ＋Ｄ</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Ｃ：Ａの期間後２か月間の見込み売上高等</w:t>
            </w:r>
          </w:p>
          <w:p>
            <w:pPr>
              <w:suppressAutoHyphens/>
              <w:kinsoku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主たる業種の売上高等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Pr>
                <w:rFonts w:asciiTheme="minorEastAsia" w:hAnsiTheme="minorEastAsia" w:hint="eastAsia"/>
                <w:color w:val="000000"/>
                <w:kern w:val="0"/>
              </w:rPr>
              <w:t>Ｄ：Ｃの期間に対応する前年の２か月間の売上高等</w:t>
            </w:r>
          </w:p>
          <w:p>
            <w:pPr>
              <w:suppressAutoHyphens/>
              <w:kinsoku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主たる業種の売上高等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p>
        </w:tc>
      </w:tr>
    </w:tbl>
    <w:p>
      <w:pPr>
        <w:suppressAutoHyphens/>
        <w:autoSpaceDE w:val="0"/>
        <w:autoSpaceDN w:val="0"/>
        <w:spacing w:line="240" w:lineRule="exact"/>
        <w:ind w:left="862" w:rightChars="-136" w:right="-286"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(注１)本様式は、指定業種及び申請者全体の売上高等の双方が認定基準を満たす場合に使用する。</w:t>
      </w:r>
    </w:p>
    <w:p>
      <w:pPr>
        <w:suppressAutoHyphens/>
        <w:autoSpaceDE w:val="0"/>
        <w:autoSpaceDN w:val="0"/>
        <w:spacing w:line="240" w:lineRule="exact"/>
        <w:ind w:left="862" w:hanging="862"/>
        <w:jc w:val="left"/>
        <w:textAlignment w:val="baseline"/>
        <w:rPr>
          <w:rFonts w:asciiTheme="minorEastAsia" w:hAnsiTheme="minorEastAsia" w:hint="eastAsia"/>
          <w:color w:val="000000"/>
          <w:kern w:val="0"/>
        </w:rPr>
      </w:pPr>
      <w:r>
        <w:rPr>
          <w:rFonts w:asciiTheme="minorEastAsia" w:hAnsiTheme="minorEastAsia" w:hint="eastAsia"/>
          <w:color w:val="000000"/>
          <w:kern w:val="0"/>
        </w:rPr>
        <w:t xml:space="preserve">　　　本様式は一つの指定業種に属する業種を営んでいる場合にも使用する。</w:t>
      </w:r>
    </w:p>
    <w:p>
      <w:pPr>
        <w:suppressAutoHyphens/>
        <w:autoSpaceDE w:val="0"/>
        <w:autoSpaceDN w:val="0"/>
        <w:spacing w:line="240" w:lineRule="exact"/>
        <w:ind w:left="630" w:hangingChars="300" w:hanging="630"/>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（日本標準産業分類の中分類番号と中分類業種名）を記載。</w:t>
      </w:r>
    </w:p>
    <w:p>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color w:val="000000"/>
          <w:kern w:val="0"/>
        </w:rPr>
        <w:t>(</w:t>
      </w:r>
      <w:r>
        <w:rPr>
          <w:rFonts w:asciiTheme="minorEastAsia" w:hAnsiTheme="minorEastAsia" w:hint="eastAsia"/>
          <w:color w:val="000000"/>
          <w:kern w:val="0"/>
        </w:rPr>
        <w:t>注３)○○○○には、「販売数量の減少」又は「売上高の減少」等を入れる。</w:t>
      </w:r>
    </w:p>
    <w:p>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pPr>
        <w:suppressAutoHyphens/>
        <w:autoSpaceDE w:val="0"/>
        <w:autoSpaceDN w:val="0"/>
        <w:spacing w:line="240" w:lineRule="exact"/>
        <w:ind w:left="492" w:hanging="492"/>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②　本認定を受けた後、本認定の有効期間内に金融機関又は信用保証協会に対して、経営安定関連保証の申込みを行うことが必要です。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tc>
          <w:tcPr>
            <w:tcW w:w="9066"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jc w:val="left"/>
              <w:textAlignment w:val="baseline"/>
              <w:rPr>
                <w:rFonts w:asciiTheme="minorEastAsia" w:hAnsiTheme="minorEastAsia" w:hint="eastAsia"/>
                <w:color w:val="000000"/>
                <w:sz w:val="18"/>
                <w:szCs w:val="18"/>
              </w:rPr>
            </w:pPr>
            <w:r>
              <w:rPr>
                <w:rFonts w:asciiTheme="minorEastAsia" w:hAnsiTheme="minorEastAsia" w:hint="eastAsia"/>
                <w:color w:val="000000"/>
                <w:sz w:val="18"/>
                <w:szCs w:val="18"/>
              </w:rPr>
              <w:t xml:space="preserve">　※ただし、５月１日から７月31日までに発行されたものの有効期限については８月31日までとする。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widowControl/>
        <w:autoSpaceDE w:val="0"/>
        <w:autoSpaceDN w:val="0"/>
        <w:jc w:val="left"/>
        <w:rPr>
          <w:rFonts w:asciiTheme="minorEastAsia" w:hAnsiTheme="minorEastAsia"/>
          <w:kern w:val="0"/>
          <w:sz w:val="24"/>
        </w:rPr>
        <w:sectPr>
          <w:pgSz w:w="11906" w:h="16838" w:code="9"/>
          <w:pgMar w:top="567" w:right="1418" w:bottom="567" w:left="1418" w:header="851" w:footer="737" w:gutter="0"/>
          <w:cols w:space="720"/>
          <w:docGrid w:linePitch="365"/>
        </w:sectPr>
      </w:pP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trPr>
          <w:trHeight w:val="334"/>
        </w:trPr>
        <w:tc>
          <w:tcPr>
            <w:tcW w:w="2813" w:type="dxa"/>
            <w:tcBorders>
              <w:bottom w:val="single" w:sz="4" w:space="0" w:color="auto"/>
            </w:tcBorders>
          </w:tcPr>
          <w:p>
            <w:pPr>
              <w:suppressAutoHyphens/>
              <w:kinsoku w:val="0"/>
              <w:autoSpaceDE w:val="0"/>
              <w:autoSpaceDN w:val="0"/>
              <w:spacing w:line="366" w:lineRule="atLeast"/>
              <w:jc w:val="left"/>
              <w:rPr>
                <w:rFonts w:asciiTheme="minorEastAsia" w:hAnsiTheme="minorEastAsia"/>
                <w:kern w:val="0"/>
              </w:rPr>
            </w:pPr>
            <w:r>
              <w:rPr>
                <w:rFonts w:asciiTheme="minorEastAsia" w:hAnsiTheme="minorEastAsia" w:hint="eastAsia"/>
                <w:kern w:val="0"/>
              </w:rPr>
              <w:t>認定権者記載欄</w:t>
            </w:r>
          </w:p>
        </w:tc>
      </w:tr>
      <w:tr>
        <w:trPr>
          <w:trHeight w:val="273"/>
        </w:trPr>
        <w:tc>
          <w:tcPr>
            <w:tcW w:w="2813" w:type="dxa"/>
            <w:tcBorders>
              <w:top w:val="single" w:sz="4" w:space="0" w:color="auto"/>
            </w:tcBorders>
          </w:tcPr>
          <w:p>
            <w:pPr>
              <w:suppressAutoHyphens/>
              <w:kinsoku w:val="0"/>
              <w:autoSpaceDE w:val="0"/>
              <w:autoSpaceDN w:val="0"/>
              <w:spacing w:line="366" w:lineRule="atLeast"/>
              <w:jc w:val="left"/>
              <w:rPr>
                <w:rFonts w:asciiTheme="minorEastAsia" w:hAnsiTheme="minorEastAsia"/>
                <w:kern w:val="0"/>
              </w:rPr>
            </w:pPr>
          </w:p>
        </w:tc>
      </w:tr>
    </w:tbl>
    <w:p>
      <w:pPr>
        <w:suppressAutoHyphens/>
        <w:autoSpaceDE w:val="0"/>
        <w:autoSpaceDN w:val="0"/>
        <w:spacing w:line="300" w:lineRule="exact"/>
        <w:jc w:val="left"/>
        <w:textAlignment w:val="baseline"/>
        <w:rPr>
          <w:rFonts w:asciiTheme="minorEastAsia" w:hAnsiTheme="minorEastAsia" w:hint="eastAsia"/>
          <w:color w:val="000000"/>
          <w:kern w:val="0"/>
        </w:rPr>
      </w:pPr>
    </w:p>
    <w:p>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様式第５－（イ）－⑩</w:t>
      </w:r>
      <w:r>
        <w:rPr>
          <w:rFonts w:asciiTheme="minorEastAsia" w:hAnsiTheme="minorEastAsia"/>
          <w:color w:val="000000"/>
          <w:kern w:val="0"/>
        </w:rPr>
        <w:t>’</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tc>
          <w:tcPr>
            <w:tcW w:w="9071"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中小企業信用保険法第２条第５項第５号の規定による認定申請書（イ－⑩</w:t>
            </w:r>
            <w:r>
              <w:rPr>
                <w:rFonts w:asciiTheme="minorEastAsia" w:hAnsiTheme="minorEastAsia"/>
                <w:color w:val="000000"/>
                <w:kern w:val="0"/>
              </w:rPr>
              <w:t>’</w:t>
            </w:r>
            <w:r>
              <w:rPr>
                <w:rFonts w:asciiTheme="minorEastAsia" w:hAnsiTheme="minorEastAsia" w:hint="eastAsia"/>
                <w:color w:val="000000"/>
                <w:kern w:val="0"/>
              </w:rPr>
              <w:t>）</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ind w:right="561"/>
              <w:jc w:val="left"/>
              <w:textAlignment w:val="baseline"/>
              <w:rPr>
                <w:rFonts w:asciiTheme="minorEastAsia" w:hAnsiTheme="minorEastAsia"/>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業（注２）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 xml:space="preserve">　　　　（注３）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（イ）最近１か月間の売上高等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Ｃ－Ａ</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主たる業種の減少率　　　　　　　　％</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rPr>
              <w:t>Ａ：申込み時点における最近１か月間の売上高等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p>
          <w:p>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Ｂ：Ａの期間前２か月の売上高等</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主たる業種の売上高等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40" w:lineRule="exact"/>
              <w:ind w:firstLineChars="100" w:firstLine="242"/>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Ｃ：最近３か月間の売上高等の平均</w:t>
            </w:r>
          </w:p>
          <w:p>
            <w:pPr>
              <w:suppressAutoHyphens/>
              <w:kinsoku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rPr>
              <w:t>（Ａ＋Ｂ）</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主たる業種の売上高等　　　　　　　円</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３</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pPr>
        <w:suppressAutoHyphens/>
        <w:autoSpaceDE w:val="0"/>
        <w:autoSpaceDN w:val="0"/>
        <w:spacing w:line="240" w:lineRule="exact"/>
        <w:ind w:left="862" w:hanging="862"/>
        <w:jc w:val="left"/>
        <w:textAlignment w:val="baseline"/>
        <w:rPr>
          <w:rFonts w:asciiTheme="minorEastAsia" w:hAnsiTheme="minorEastAsia"/>
          <w:color w:val="000000"/>
          <w:kern w:val="0"/>
        </w:rPr>
      </w:pPr>
    </w:p>
    <w:p>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suppressAutoHyphens/>
        <w:autoSpaceDE w:val="0"/>
        <w:autoSpaceDN w:val="0"/>
        <w:spacing w:line="240" w:lineRule="exact"/>
        <w:ind w:left="862" w:hanging="862"/>
        <w:jc w:val="left"/>
        <w:textAlignment w:val="baseline"/>
        <w:rPr>
          <w:rFonts w:asciiTheme="minorEastAsia" w:hAnsiTheme="minorEastAsia" w:hint="eastAsia"/>
          <w:color w:val="000000"/>
          <w:kern w:val="0"/>
        </w:rPr>
      </w:pPr>
      <w:r>
        <w:rPr>
          <w:rFonts w:asciiTheme="minorEastAsia" w:hAnsiTheme="minorEastAsia" w:hint="eastAsia"/>
          <w:color w:val="000000"/>
          <w:kern w:val="0"/>
        </w:rPr>
        <w:t xml:space="preserve">　　　　本様式は一つの指定業種に属する業種を営んでいる場合にも使用する。その場合には、指定業種の売上高等は申請者全体の売上高等を記載する。</w:t>
      </w:r>
    </w:p>
    <w:p>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（日本標準産業分類の中分類番号と中分類業種名）を記載。</w:t>
      </w:r>
    </w:p>
    <w:p>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pPr>
        <w:suppressAutoHyphens/>
        <w:autoSpaceDE w:val="0"/>
        <w:autoSpaceDN w:val="0"/>
        <w:spacing w:line="24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tc>
          <w:tcPr>
            <w:tcW w:w="9066"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jc w:val="left"/>
              <w:textAlignment w:val="baseline"/>
              <w:rPr>
                <w:rFonts w:asciiTheme="minorEastAsia" w:hAnsiTheme="minorEastAsia" w:hint="eastAsia"/>
                <w:color w:val="000000"/>
                <w:sz w:val="18"/>
                <w:szCs w:val="18"/>
              </w:rPr>
            </w:pPr>
            <w:r>
              <w:rPr>
                <w:rFonts w:asciiTheme="minorEastAsia" w:hAnsiTheme="minorEastAsia" w:hint="eastAsia"/>
                <w:color w:val="000000"/>
                <w:sz w:val="18"/>
                <w:szCs w:val="18"/>
              </w:rPr>
              <w:t xml:space="preserve">　※ただし、５月１日から７月31日までに発行されたものの有効期限については８月31日までとする。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widowControl/>
        <w:jc w:val="left"/>
        <w:rPr>
          <w:rFonts w:asciiTheme="minorEastAsia" w:hAnsiTheme="minorEastAsia"/>
          <w:color w:val="000000"/>
          <w:kern w:val="0"/>
        </w:rPr>
      </w:pPr>
      <w:r>
        <w:rPr>
          <w:rFonts w:asciiTheme="minorEastAsia" w:hAnsiTheme="minorEastAsia"/>
          <w:color w:val="000000"/>
          <w:kern w:val="0"/>
        </w:rPr>
        <w:br w:type="page"/>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trPr>
          <w:trHeight w:val="334"/>
        </w:trPr>
        <w:tc>
          <w:tcPr>
            <w:tcW w:w="2813" w:type="dxa"/>
            <w:tcBorders>
              <w:bottom w:val="single" w:sz="4" w:space="0" w:color="auto"/>
            </w:tcBorders>
          </w:tcPr>
          <w:p>
            <w:pPr>
              <w:suppressAutoHyphens/>
              <w:kinsoku w:val="0"/>
              <w:autoSpaceDE w:val="0"/>
              <w:autoSpaceDN w:val="0"/>
              <w:spacing w:line="366" w:lineRule="atLeast"/>
              <w:jc w:val="left"/>
              <w:rPr>
                <w:rFonts w:asciiTheme="minorEastAsia" w:hAnsiTheme="minorEastAsia"/>
                <w:kern w:val="0"/>
              </w:rPr>
            </w:pPr>
            <w:r>
              <w:rPr>
                <w:rFonts w:asciiTheme="minorEastAsia" w:hAnsiTheme="minorEastAsia" w:hint="eastAsia"/>
                <w:kern w:val="0"/>
              </w:rPr>
              <w:t>認定権者記載欄</w:t>
            </w:r>
          </w:p>
        </w:tc>
      </w:tr>
      <w:tr>
        <w:trPr>
          <w:trHeight w:val="273"/>
        </w:trPr>
        <w:tc>
          <w:tcPr>
            <w:tcW w:w="2813" w:type="dxa"/>
            <w:tcBorders>
              <w:top w:val="single" w:sz="4" w:space="0" w:color="auto"/>
            </w:tcBorders>
          </w:tcPr>
          <w:p>
            <w:pPr>
              <w:suppressAutoHyphens/>
              <w:kinsoku w:val="0"/>
              <w:autoSpaceDE w:val="0"/>
              <w:autoSpaceDN w:val="0"/>
              <w:spacing w:line="366" w:lineRule="atLeast"/>
              <w:jc w:val="left"/>
              <w:rPr>
                <w:rFonts w:asciiTheme="minorEastAsia" w:hAnsiTheme="minorEastAsia"/>
                <w:kern w:val="0"/>
              </w:rPr>
            </w:pPr>
          </w:p>
        </w:tc>
      </w:tr>
    </w:tbl>
    <w:p>
      <w:pPr>
        <w:suppressAutoHyphens/>
        <w:autoSpaceDE w:val="0"/>
        <w:autoSpaceDN w:val="0"/>
        <w:spacing w:line="300" w:lineRule="exact"/>
        <w:jc w:val="left"/>
        <w:textAlignment w:val="baseline"/>
        <w:rPr>
          <w:rFonts w:asciiTheme="minorEastAsia" w:hAnsiTheme="minorEastAsia"/>
          <w:color w:val="000000"/>
          <w:kern w:val="0"/>
        </w:rPr>
      </w:pPr>
    </w:p>
    <w:p>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様式第５－（イ）－⑪</w:t>
      </w:r>
      <w:r>
        <w:rPr>
          <w:rFonts w:asciiTheme="minorEastAsia" w:hAnsiTheme="minorEastAsia"/>
          <w:color w:val="000000"/>
          <w:kern w:val="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tc>
          <w:tcPr>
            <w:tcW w:w="9072"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中小企業信用保険法第２条第５項第５号の規定による認定申請書（イ－⑪</w:t>
            </w:r>
            <w:r>
              <w:rPr>
                <w:rFonts w:asciiTheme="minorEastAsia" w:hAnsiTheme="minorEastAsia"/>
                <w:color w:val="000000"/>
                <w:kern w:val="0"/>
              </w:rPr>
              <w:t>’</w:t>
            </w:r>
            <w:r>
              <w:rPr>
                <w:rFonts w:asciiTheme="minorEastAsia" w:hAnsiTheme="minorEastAsia" w:hint="eastAsia"/>
                <w:color w:val="000000"/>
                <w:kern w:val="0"/>
              </w:rPr>
              <w:t>）</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ind w:right="561"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私は、</w:t>
            </w:r>
            <w:r>
              <w:rPr>
                <w:rFonts w:asciiTheme="minorEastAsia" w:hAnsiTheme="minorEastAsia" w:hint="eastAsia"/>
                <w:color w:val="000000"/>
                <w:kern w:val="0"/>
                <w:u w:val="single"/>
              </w:rPr>
              <w:t xml:space="preserve">　　　　業（注２）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 xml:space="preserve">　　　　（注３）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（イ）最近１か月間の売上高等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Ｂ－Ａ</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Ｂ   ×100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 xml:space="preserve">減少率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Ａ：申込み時点における最近１か月間の売上高等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全体の売上高等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Ｂ：令和元年１２月の売上高等</w:t>
            </w:r>
          </w:p>
          <w:p>
            <w:pPr>
              <w:suppressAutoHyphens/>
              <w:kinsoku w:val="0"/>
              <w:overflowPunct w:val="0"/>
              <w:autoSpaceDE w:val="0"/>
              <w:autoSpaceDN w:val="0"/>
              <w:adjustRightInd w:val="0"/>
              <w:spacing w:line="240" w:lineRule="exact"/>
              <w:ind w:firstLineChars="2200" w:firstLine="462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u w:val="single"/>
              </w:rPr>
              <w:t>主たる業種の売上高等</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全体の売上高等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（ロ）最近３か月間の売上高等の実績見込み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全体</w:t>
            </w:r>
            <w:r>
              <w:rPr>
                <w:rFonts w:asciiTheme="minorEastAsia" w:hAnsiTheme="minorEastAsia" w:hint="eastAsia"/>
                <w:color w:val="000000"/>
                <w:kern w:val="0"/>
                <w:u w:val="single"/>
              </w:rPr>
              <w:t>の</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　（Ｂ×３）－（Ａ＋Ｃ）</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Ｂ×３　　　　 ×100</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Ｃ：Ａの期間後２か月間の見込み売上高等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主たる業種の売上高等</w:t>
            </w:r>
            <w:r>
              <w:rPr>
                <w:rFonts w:asciiTheme="minorEastAsia" w:hAnsiTheme="minorEastAsia"/>
                <w:color w:val="000000"/>
                <w:kern w:val="0"/>
                <w:u w:val="single"/>
              </w:rPr>
              <w:t xml:space="preserve">  </w:t>
            </w:r>
            <w:r>
              <w:rPr>
                <w:rFonts w:asciiTheme="minorEastAsia" w:hAnsiTheme="minor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pPr>
        <w:suppressAutoHyphens/>
        <w:autoSpaceDE w:val="0"/>
        <w:autoSpaceDN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suppressAutoHyphens/>
        <w:autoSpaceDE w:val="0"/>
        <w:autoSpaceDN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本様式は一つの指定業種に属する業種を営んでいる場合にも使用する。</w:t>
      </w:r>
    </w:p>
    <w:p>
      <w:pPr>
        <w:suppressAutoHyphens/>
        <w:autoSpaceDE w:val="0"/>
        <w:autoSpaceDN w:val="0"/>
        <w:spacing w:line="220" w:lineRule="exact"/>
        <w:ind w:left="862" w:hanging="862"/>
        <w:jc w:val="left"/>
        <w:textAlignment w:val="baseline"/>
        <w:rPr>
          <w:rFonts w:asciiTheme="minorEastAsia" w:hAnsiTheme="minorEastAsia" w:hint="eastAsia"/>
          <w:color w:val="000000"/>
          <w:kern w:val="0"/>
        </w:rPr>
      </w:pPr>
      <w:r>
        <w:rPr>
          <w:rFonts w:asciiTheme="minorEastAsia" w:hAnsiTheme="minorEastAsia" w:hint="eastAsia"/>
          <w:color w:val="000000"/>
          <w:kern w:val="0"/>
        </w:rPr>
        <w:t xml:space="preserve">　　　　その場合には、指定業種の売上高等は申請者全体の売上高等を記載する。</w:t>
      </w:r>
    </w:p>
    <w:p>
      <w:pPr>
        <w:suppressAutoHyphens/>
        <w:autoSpaceDE w:val="0"/>
        <w:autoSpaceDN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（日本標準産業分類の中分類番号と中分類業種名）を記載。</w:t>
      </w:r>
    </w:p>
    <w:p>
      <w:pPr>
        <w:suppressAutoHyphens/>
        <w:autoSpaceDE w:val="0"/>
        <w:autoSpaceDN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pPr>
        <w:suppressAutoHyphens/>
        <w:autoSpaceDE w:val="0"/>
        <w:autoSpaceDN w:val="0"/>
        <w:spacing w:line="22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pPr>
        <w:suppressAutoHyphens/>
        <w:autoSpaceDE w:val="0"/>
        <w:autoSpaceDN w:val="0"/>
        <w:spacing w:line="22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tc>
          <w:tcPr>
            <w:tcW w:w="9066"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jc w:val="left"/>
              <w:textAlignment w:val="baseline"/>
              <w:rPr>
                <w:rFonts w:asciiTheme="minorEastAsia" w:hAnsiTheme="minorEastAsia" w:hint="eastAsia"/>
                <w:color w:val="000000"/>
                <w:sz w:val="18"/>
                <w:szCs w:val="18"/>
              </w:rPr>
            </w:pPr>
            <w:r>
              <w:rPr>
                <w:rFonts w:asciiTheme="minorEastAsia" w:hAnsiTheme="minorEastAsia" w:hint="eastAsia"/>
                <w:color w:val="000000"/>
                <w:sz w:val="18"/>
                <w:szCs w:val="18"/>
              </w:rPr>
              <w:t xml:space="preserve">　※ただし、５月１日から７月31日までに発行されたものの有効期限については８月31日までとする。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widowControl/>
        <w:jc w:val="left"/>
        <w:rPr>
          <w:rFonts w:asciiTheme="minorEastAsia" w:hAnsiTheme="minorEastAsia"/>
          <w:color w:val="000000"/>
          <w:kern w:val="0"/>
        </w:rPr>
      </w:pPr>
      <w:r>
        <w:rPr>
          <w:rFonts w:asciiTheme="minorEastAsia" w:hAnsiTheme="minorEastAsia"/>
          <w:color w:val="000000"/>
          <w:kern w:val="0"/>
        </w:rPr>
        <w:br w:type="page"/>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trPr>
          <w:trHeight w:val="334"/>
        </w:trPr>
        <w:tc>
          <w:tcPr>
            <w:tcW w:w="2813" w:type="dxa"/>
            <w:tcBorders>
              <w:bottom w:val="single" w:sz="4" w:space="0" w:color="auto"/>
            </w:tcBorders>
          </w:tcPr>
          <w:p>
            <w:pPr>
              <w:suppressAutoHyphens/>
              <w:kinsoku w:val="0"/>
              <w:autoSpaceDE w:val="0"/>
              <w:autoSpaceDN w:val="0"/>
              <w:spacing w:line="366" w:lineRule="atLeast"/>
              <w:jc w:val="left"/>
              <w:rPr>
                <w:rFonts w:asciiTheme="minorEastAsia" w:hAnsiTheme="minorEastAsia"/>
                <w:kern w:val="0"/>
              </w:rPr>
            </w:pPr>
            <w:r>
              <w:rPr>
                <w:rFonts w:asciiTheme="minorEastAsia" w:hAnsiTheme="minorEastAsia" w:hint="eastAsia"/>
                <w:kern w:val="0"/>
              </w:rPr>
              <w:t>認定権者記載欄</w:t>
            </w:r>
          </w:p>
        </w:tc>
      </w:tr>
      <w:tr>
        <w:trPr>
          <w:trHeight w:val="273"/>
        </w:trPr>
        <w:tc>
          <w:tcPr>
            <w:tcW w:w="2813" w:type="dxa"/>
            <w:tcBorders>
              <w:top w:val="single" w:sz="4" w:space="0" w:color="auto"/>
            </w:tcBorders>
          </w:tcPr>
          <w:p>
            <w:pPr>
              <w:suppressAutoHyphens/>
              <w:kinsoku w:val="0"/>
              <w:autoSpaceDE w:val="0"/>
              <w:autoSpaceDN w:val="0"/>
              <w:spacing w:line="366" w:lineRule="atLeast"/>
              <w:jc w:val="left"/>
              <w:rPr>
                <w:rFonts w:asciiTheme="minorEastAsia" w:hAnsiTheme="minorEastAsia"/>
                <w:kern w:val="0"/>
              </w:rPr>
            </w:pPr>
          </w:p>
        </w:tc>
      </w:tr>
    </w:tbl>
    <w:p>
      <w:pPr>
        <w:suppressAutoHyphens/>
        <w:autoSpaceDE w:val="0"/>
        <w:autoSpaceDN w:val="0"/>
        <w:spacing w:line="300" w:lineRule="exact"/>
        <w:jc w:val="left"/>
        <w:textAlignment w:val="baseline"/>
        <w:rPr>
          <w:rFonts w:asciiTheme="minorEastAsia" w:hAnsiTheme="minorEastAsia"/>
          <w:color w:val="000000"/>
          <w:kern w:val="0"/>
        </w:rPr>
      </w:pPr>
    </w:p>
    <w:p>
      <w:pPr>
        <w:suppressAutoHyphens/>
        <w:autoSpaceDE w:val="0"/>
        <w:autoSpaceDN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様式第５－（イ）－⑫</w:t>
      </w:r>
      <w:r>
        <w:rPr>
          <w:rFonts w:asciiTheme="minorEastAsia" w:hAnsiTheme="minorEastAsia"/>
          <w:color w:val="000000"/>
          <w:kern w:val="0"/>
        </w:rPr>
        <w:t>’</w:t>
      </w:r>
    </w:p>
    <w:tbl>
      <w:tblPr>
        <w:tblW w:w="904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3"/>
      </w:tblGrid>
      <w:tr>
        <w:tc>
          <w:tcPr>
            <w:tcW w:w="9043"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中小企業信用保険法第２条第５項第５号の規定による認定申請書（イ－⑫</w:t>
            </w:r>
            <w:r>
              <w:rPr>
                <w:rFonts w:asciiTheme="minorEastAsia" w:hAnsiTheme="minorEastAsia"/>
                <w:color w:val="000000"/>
                <w:kern w:val="0"/>
              </w:rPr>
              <w:t>’</w:t>
            </w:r>
            <w:r>
              <w:rPr>
                <w:rFonts w:asciiTheme="minorEastAsia" w:hAnsiTheme="minorEastAsia" w:hint="eastAsia"/>
                <w:color w:val="000000"/>
                <w:kern w:val="0"/>
              </w:rPr>
              <w:t>）</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年　　月　　日</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上峰町長　武廣　勇平　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申請者</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pPr>
              <w:suppressAutoHyphens/>
              <w:kinsoku w:val="0"/>
              <w:overflowPunct w:val="0"/>
              <w:autoSpaceDE w:val="0"/>
              <w:autoSpaceDN w:val="0"/>
              <w:adjustRightInd w:val="0"/>
              <w:spacing w:line="580" w:lineRule="atLeas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ind w:right="561"/>
              <w:jc w:val="left"/>
              <w:textAlignment w:val="baseline"/>
              <w:rPr>
                <w:rFonts w:asciiTheme="minorEastAsia" w:hAnsiTheme="minorEastAsia"/>
                <w:spacing w:val="16"/>
                <w:kern w:val="0"/>
              </w:rPr>
            </w:pPr>
            <w:r>
              <w:rPr>
                <w:rFonts w:asciiTheme="minorEastAsia" w:hAnsiTheme="minorEastAsia" w:hint="eastAsia"/>
                <w:color w:val="000000"/>
                <w:kern w:val="0"/>
              </w:rPr>
              <w:t xml:space="preserve">　私は、</w:t>
            </w:r>
            <w:r>
              <w:rPr>
                <w:rFonts w:asciiTheme="minorEastAsia" w:hAnsiTheme="minorEastAsia" w:hint="eastAsia"/>
                <w:color w:val="000000"/>
                <w:kern w:val="0"/>
                <w:u w:val="single"/>
              </w:rPr>
              <w:t xml:space="preserve">　　　　業（注２）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 xml:space="preserve">　　　　　（注３）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（イ）最近１か月間の売上高等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Ｃ－Ａ </w:t>
            </w:r>
            <w:r>
              <w:rPr>
                <w:rFonts w:asciiTheme="minorEastAsia" w:hAnsiTheme="minorEastAsia"/>
                <w:color w:val="000000"/>
                <w:kern w:val="0"/>
              </w:rPr>
              <w:t xml:space="preserve">                       </w:t>
            </w:r>
            <w:r>
              <w:rPr>
                <w:rFonts w:asciiTheme="minorEastAsia" w:hAnsiTheme="minorEastAsia" w:hint="eastAsia"/>
                <w:color w:val="000000"/>
                <w:kern w:val="0"/>
                <w:u w:val="single"/>
              </w:rPr>
              <w:t>主たる業種の減</w:t>
            </w:r>
            <w:r>
              <w:rPr>
                <w:rFonts w:asciiTheme="minorEastAsia" w:hAnsiTheme="minorEastAsia" w:hint="eastAsia"/>
                <w:color w:val="000000"/>
                <w:kern w:val="0"/>
                <w:u w:val="single" w:color="000000"/>
              </w:rPr>
              <w:t>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Ｃ   ×100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減少率　　　　　　　％（実績）</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Ａ：申込み時点における最近１か月間の売上高等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主たる業種の売上高等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Ｂ：令和元年１０月から１２月の売上高等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主たる業種の売上高等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pPr>
              <w:suppressAutoHyphens/>
              <w:kinsoku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rPr>
              <w:t>Ｃ：令和元年１０月から１２月の平均売上高等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　Ｂ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 xml:space="preserve">主たる業種の売上高等　</w:t>
            </w:r>
            <w:r>
              <w:rPr>
                <w:rFonts w:asciiTheme="minorEastAsia" w:hAnsiTheme="minorEastAsia" w:hint="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３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（ロ）最近３か月間の売上高等の実績見込み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Ｂ－（Ａ＋Ｄ）</w:t>
            </w:r>
            <w:r>
              <w:rPr>
                <w:rFonts w:asciiTheme="minorEastAsia" w:hAnsiTheme="minorEastAsia"/>
                <w:color w:val="000000"/>
                <w:kern w:val="0"/>
              </w:rPr>
              <w:t xml:space="preserve">          　　</w:t>
            </w:r>
            <w:r>
              <w:rPr>
                <w:rFonts w:asciiTheme="minorEastAsia" w:hAnsiTheme="minorEastAsia" w:hint="eastAsia"/>
                <w:color w:val="000000"/>
                <w:kern w:val="0"/>
                <w:u w:val="single"/>
              </w:rPr>
              <w:t>主たる業種の</w:t>
            </w:r>
            <w:r>
              <w:rPr>
                <w:rFonts w:asciiTheme="minorEastAsia" w:hAnsiTheme="minorEastAsia" w:hint="eastAsia"/>
                <w:color w:val="000000"/>
                <w:kern w:val="0"/>
                <w:u w:val="single" w:color="000000"/>
              </w:rPr>
              <w:t>減少率</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Ｂ　　　　 ×100　　　　</w:t>
            </w:r>
            <w:r>
              <w:rPr>
                <w:rFonts w:asciiTheme="minorEastAsia" w:hAnsiTheme="minorEastAsia" w:hint="eastAsia"/>
                <w:color w:val="000000"/>
                <w:kern w:val="0"/>
                <w:u w:val="single"/>
              </w:rPr>
              <w:t>全体の</w:t>
            </w:r>
            <w:r>
              <w:rPr>
                <w:rFonts w:asciiTheme="minorEastAsia" w:hAnsiTheme="minorEastAsia" w:hint="eastAsia"/>
                <w:color w:val="000000"/>
                <w:kern w:val="0"/>
                <w:u w:val="single" w:color="000000"/>
              </w:rPr>
              <w:t>減少率　　　　　　　％（実績見込み）</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Pr>
                <w:rFonts w:asciiTheme="minorEastAsia" w:hAnsiTheme="minorEastAsia"/>
                <w:color w:val="000000"/>
                <w:kern w:val="0"/>
              </w:rPr>
              <w:t xml:space="preserve">        　Ｄ：Ａの期間後２か月間の見込み売上高等</w:t>
            </w:r>
          </w:p>
          <w:p>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color w:val="000000"/>
                <w:kern w:val="0"/>
              </w:rPr>
              <w:t xml:space="preserve">    　　　　　　　　　　　　　　　　　　　 </w:t>
            </w:r>
            <w:r>
              <w:rPr>
                <w:rFonts w:asciiTheme="minorEastAsia" w:hAnsiTheme="minorEastAsia" w:hint="eastAsia"/>
                <w:color w:val="000000"/>
                <w:kern w:val="0"/>
                <w:u w:val="single"/>
              </w:rPr>
              <w:t xml:space="preserve">主たる業種の売上高等　</w:t>
            </w:r>
            <w:r>
              <w:rPr>
                <w:rFonts w:asciiTheme="minorEastAsia" w:hAnsiTheme="minorEastAsia" w:hint="eastAsia"/>
                <w:color w:val="000000"/>
                <w:kern w:val="0"/>
                <w:u w:val="single" w:color="000000"/>
              </w:rPr>
              <w:t xml:space="preserve">　　　　　　円</w:t>
            </w:r>
            <w:r>
              <w:rPr>
                <w:rFonts w:asciiTheme="minorEastAsia" w:hAnsiTheme="minorEastAsia" w:hint="eastAsia"/>
                <w:color w:val="000000"/>
                <w:kern w:val="0"/>
              </w:rPr>
              <w:t xml:space="preserve">　　</w:t>
            </w:r>
          </w:p>
          <w:p>
            <w:pPr>
              <w:tabs>
                <w:tab w:val="center" w:pos="4767"/>
              </w:tabs>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rPr>
              <w:t>全体の売上高等</w:t>
            </w:r>
            <w:r>
              <w:rPr>
                <w:rFonts w:asciiTheme="minorEastAsia" w:hAnsiTheme="minorEastAsia"/>
                <w:color w:val="000000"/>
                <w:kern w:val="0"/>
                <w:u w:val="single"/>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円</w:t>
            </w:r>
          </w:p>
          <w:p>
            <w:pPr>
              <w:tabs>
                <w:tab w:val="center" w:pos="4767"/>
              </w:tabs>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pPr>
              <w:tabs>
                <w:tab w:val="center" w:pos="4767"/>
              </w:tabs>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pPr>
        <w:suppressAutoHyphens/>
        <w:autoSpaceDE w:val="0"/>
        <w:autoSpaceDN w:val="0"/>
        <w:spacing w:line="240" w:lineRule="exact"/>
        <w:ind w:left="709" w:hanging="709"/>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suppressAutoHyphens/>
        <w:autoSpaceDE w:val="0"/>
        <w:autoSpaceDN w:val="0"/>
        <w:spacing w:line="240" w:lineRule="exact"/>
        <w:ind w:left="709" w:hanging="709"/>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本様式は一つの指定業種に属する業種を営んでいる場合にも使用する。</w:t>
      </w:r>
    </w:p>
    <w:p>
      <w:pPr>
        <w:suppressAutoHyphens/>
        <w:autoSpaceDE w:val="0"/>
        <w:autoSpaceDN w:val="0"/>
        <w:spacing w:line="240" w:lineRule="exact"/>
        <w:ind w:left="709" w:hanging="709"/>
        <w:jc w:val="left"/>
        <w:textAlignment w:val="baseline"/>
        <w:rPr>
          <w:rFonts w:asciiTheme="minorEastAsia" w:hAnsiTheme="minorEastAsia" w:hint="eastAsia"/>
          <w:color w:val="000000"/>
          <w:kern w:val="0"/>
        </w:rPr>
      </w:pPr>
      <w:r>
        <w:rPr>
          <w:rFonts w:asciiTheme="minorEastAsia" w:hAnsiTheme="minorEastAsia" w:hint="eastAsia"/>
          <w:color w:val="000000"/>
          <w:kern w:val="0"/>
        </w:rPr>
        <w:t xml:space="preserve">　　　　その場合には、指定業種の売上高等は申請者全体の売上高等を記載する。</w:t>
      </w:r>
    </w:p>
    <w:p>
      <w:pPr>
        <w:suppressAutoHyphens/>
        <w:autoSpaceDE w:val="0"/>
        <w:autoSpaceDN w:val="0"/>
        <w:spacing w:line="240" w:lineRule="exact"/>
        <w:ind w:left="709" w:hanging="709"/>
        <w:jc w:val="left"/>
        <w:textAlignment w:val="baseline"/>
        <w:rPr>
          <w:rFonts w:asciiTheme="minorEastAsia" w:hAnsiTheme="minorEastAsia"/>
          <w:color w:val="000000"/>
          <w:kern w:val="0"/>
        </w:rPr>
      </w:pPr>
      <w:r>
        <w:rPr>
          <w:rFonts w:asciiTheme="minorEastAsia" w:hAnsiTheme="minorEastAsia" w:hint="eastAsia"/>
          <w:color w:val="000000"/>
          <w:kern w:val="0"/>
        </w:rPr>
        <w:t>（注２）○○○には、主たる事業が属する業種</w:t>
      </w:r>
      <w:r>
        <w:rPr>
          <w:rFonts w:asciiTheme="minorEastAsia" w:hAnsiTheme="minorEastAsia" w:hint="eastAsia"/>
          <w:color w:val="000000"/>
          <w:spacing w:val="16"/>
          <w:kern w:val="0"/>
        </w:rPr>
        <w:t>（日本標準産業分類の中分類番号と中分類業種名）を記載。</w:t>
      </w:r>
    </w:p>
    <w:p>
      <w:pPr>
        <w:suppressAutoHyphens/>
        <w:autoSpaceDE w:val="0"/>
        <w:autoSpaceDN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（注３）○○○○には、「販売数量の減少」又は「売上高の減少」等を入れる。</w:t>
      </w:r>
    </w:p>
    <w:p>
      <w:pPr>
        <w:suppressAutoHyphens/>
        <w:autoSpaceDE w:val="0"/>
        <w:autoSpaceDN w:val="0"/>
        <w:spacing w:line="24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（留意事項）</w:t>
      </w:r>
    </w:p>
    <w:p>
      <w:pPr>
        <w:suppressAutoHyphens/>
        <w:autoSpaceDE w:val="0"/>
        <w:autoSpaceDN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pPr>
        <w:suppressAutoHyphens/>
        <w:autoSpaceDE w:val="0"/>
        <w:autoSpaceDN w:val="0"/>
        <w:spacing w:line="24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本認定を受けた後、本認定の有効期間内に金融機関又は信用保証協会に対して、経営安定関連保証の申込みを行うことが必要です。</w:t>
      </w:r>
    </w:p>
    <w:tbl>
      <w:tblPr>
        <w:tblStyle w:val="afd"/>
        <w:tblW w:w="9066" w:type="dxa"/>
        <w:tblLook w:val="04A0" w:firstRow="1" w:lastRow="0" w:firstColumn="1" w:lastColumn="0" w:noHBand="0" w:noVBand="1"/>
      </w:tblPr>
      <w:tblGrid>
        <w:gridCol w:w="9066"/>
      </w:tblGrid>
      <w:tr>
        <w:tc>
          <w:tcPr>
            <w:tcW w:w="9066" w:type="dxa"/>
          </w:tcPr>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上産第　　　　　号　　　　　　　　　　　　　　　　　　　　　　年　　月　　日</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申請のとおり、相違ないことを認定します。</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（注）本認定書の有効期限：令和　　年　　月　　日から令和　　年　　月　　日まで</w:t>
            </w:r>
          </w:p>
          <w:p>
            <w:pPr>
              <w:suppressAutoHyphens/>
              <w:autoSpaceDE w:val="0"/>
              <w:autoSpaceDN w:val="0"/>
              <w:spacing w:line="260" w:lineRule="exact"/>
              <w:jc w:val="left"/>
              <w:textAlignment w:val="baseline"/>
              <w:rPr>
                <w:rFonts w:asciiTheme="minorEastAsia" w:hAnsiTheme="minorEastAsia" w:hint="eastAsia"/>
                <w:color w:val="000000"/>
                <w:sz w:val="18"/>
                <w:szCs w:val="18"/>
              </w:rPr>
            </w:pPr>
            <w:r>
              <w:rPr>
                <w:rFonts w:asciiTheme="minorEastAsia" w:hAnsiTheme="minorEastAsia" w:hint="eastAsia"/>
                <w:color w:val="000000"/>
                <w:sz w:val="18"/>
                <w:szCs w:val="18"/>
              </w:rPr>
              <w:t xml:space="preserve">　※ただし、５月１日から７月31日までに発行されたものの有効期限については８月31日までとする。</w:t>
            </w:r>
          </w:p>
          <w:p>
            <w:pPr>
              <w:suppressAutoHyphens/>
              <w:autoSpaceDE w:val="0"/>
              <w:autoSpaceDN w:val="0"/>
              <w:spacing w:line="260" w:lineRule="exact"/>
              <w:jc w:val="left"/>
              <w:textAlignment w:val="baseline"/>
              <w:rPr>
                <w:rFonts w:asciiTheme="minorEastAsia" w:hAnsiTheme="minorEastAsia"/>
                <w:color w:val="000000"/>
                <w:sz w:val="21"/>
                <w:szCs w:val="21"/>
              </w:rPr>
            </w:pPr>
            <w:r>
              <w:rPr>
                <w:rFonts w:asciiTheme="minorEastAsia" w:hAnsiTheme="minorEastAsia" w:hint="eastAsia"/>
                <w:color w:val="000000"/>
                <w:sz w:val="21"/>
                <w:szCs w:val="21"/>
              </w:rPr>
              <w:t xml:space="preserve">　　　　　　　　　　　　　　　　　　　　　　認定者名　上峰町長　武廣　勇平</w:t>
            </w:r>
          </w:p>
          <w:p>
            <w:pPr>
              <w:suppressAutoHyphens/>
              <w:autoSpaceDE w:val="0"/>
              <w:autoSpaceDN w:val="0"/>
              <w:spacing w:line="260" w:lineRule="exact"/>
              <w:jc w:val="left"/>
              <w:textAlignment w:val="baseline"/>
              <w:rPr>
                <w:rFonts w:asciiTheme="minorEastAsia" w:hAnsiTheme="minorEastAsia"/>
                <w:color w:val="000000"/>
                <w:sz w:val="21"/>
                <w:szCs w:val="21"/>
              </w:rPr>
            </w:pPr>
          </w:p>
        </w:tc>
      </w:tr>
    </w:tbl>
    <w:p>
      <w:pPr>
        <w:suppressAutoHyphens/>
        <w:autoSpaceDE w:val="0"/>
        <w:autoSpaceDN w:val="0"/>
        <w:spacing w:line="240" w:lineRule="exact"/>
        <w:jc w:val="left"/>
        <w:textAlignment w:val="baseline"/>
        <w:rPr>
          <w:rFonts w:asciiTheme="minorEastAsia" w:hAnsiTheme="minorEastAsia" w:hint="eastAsia"/>
          <w:kern w:val="0"/>
          <w:sz w:val="24"/>
        </w:rPr>
      </w:pPr>
      <w:bookmarkStart w:id="0" w:name="_GoBack"/>
      <w:bookmarkEnd w:id="0"/>
    </w:p>
    <w:sectPr>
      <w:pgSz w:w="11906" w:h="16838" w:code="9"/>
      <w:pgMar w:top="284" w:right="1418" w:bottom="284" w:left="1418" w:header="851" w:footer="737" w:gutter="0"/>
      <w:cols w:space="720"/>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C4"/>
    <w:multiLevelType w:val="hybridMultilevel"/>
    <w:tmpl w:val="CCF43C12"/>
    <w:lvl w:ilvl="0" w:tplc="D92ADCB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C35D56"/>
    <w:multiLevelType w:val="hybridMultilevel"/>
    <w:tmpl w:val="DD800910"/>
    <w:lvl w:ilvl="0" w:tplc="A43881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A39B2"/>
    <w:multiLevelType w:val="hybridMultilevel"/>
    <w:tmpl w:val="A6C0C5FA"/>
    <w:lvl w:ilvl="0" w:tplc="E5E074E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4B4E0E"/>
    <w:multiLevelType w:val="hybridMultilevel"/>
    <w:tmpl w:val="F3442A88"/>
    <w:lvl w:ilvl="0" w:tplc="4AD66D0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3896EEC"/>
    <w:multiLevelType w:val="hybridMultilevel"/>
    <w:tmpl w:val="FB56DA58"/>
    <w:lvl w:ilvl="0" w:tplc="37A4E4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1284F43"/>
    <w:multiLevelType w:val="hybridMultilevel"/>
    <w:tmpl w:val="18F4C044"/>
    <w:lvl w:ilvl="0" w:tplc="28500D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7725-B329-4FA5-B60A-A4A073CF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1190</Words>
  <Characters>6785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日高泰明</cp:lastModifiedBy>
  <cp:revision>4</cp:revision>
  <cp:lastPrinted>2020-04-16T04:30:00Z</cp:lastPrinted>
  <dcterms:created xsi:type="dcterms:W3CDTF">2020-05-01T08:04:00Z</dcterms:created>
  <dcterms:modified xsi:type="dcterms:W3CDTF">2020-05-01T08:57:00Z</dcterms:modified>
</cp:coreProperties>
</file>